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9C7" w:rsidRPr="00724377" w:rsidRDefault="007B79C7" w:rsidP="007B79C7">
      <w:pPr>
        <w:pStyle w:val="2"/>
        <w:widowControl w:val="0"/>
        <w:spacing w:after="0" w:line="240" w:lineRule="auto"/>
        <w:ind w:firstLine="709"/>
        <w:jc w:val="center"/>
        <w:rPr>
          <w:lang w:val="kk-KZ"/>
        </w:rPr>
      </w:pPr>
      <w:r w:rsidRPr="00724377">
        <w:rPr>
          <w:lang w:val="kk-KZ"/>
        </w:rPr>
        <w:t>8 ЭЛЕКТР</w:t>
      </w:r>
      <w:r>
        <w:rPr>
          <w:lang w:val="kk-KZ"/>
        </w:rPr>
        <w:t>МЕН</w:t>
      </w:r>
      <w:r w:rsidRPr="00724377">
        <w:rPr>
          <w:lang w:val="kk-KZ"/>
        </w:rPr>
        <w:t xml:space="preserve"> ЖАБДЫҚТЫРУДАҒЫ ТЕХНИКО-ЭКОНОМИКАЛЫҚ ЕСЕПТЕУ</w:t>
      </w:r>
      <w:r>
        <w:rPr>
          <w:lang w:val="kk-KZ"/>
        </w:rPr>
        <w:t>ЛЕР</w:t>
      </w:r>
    </w:p>
    <w:p w:rsidR="007B79C7" w:rsidRPr="00724377" w:rsidRDefault="007B79C7" w:rsidP="007B79C7">
      <w:pPr>
        <w:pStyle w:val="2"/>
        <w:widowControl w:val="0"/>
        <w:spacing w:after="0" w:line="240" w:lineRule="auto"/>
        <w:ind w:firstLine="709"/>
        <w:jc w:val="center"/>
        <w:rPr>
          <w:lang w:val="kk-KZ"/>
        </w:rPr>
      </w:pPr>
    </w:p>
    <w:p w:rsidR="007B79C7" w:rsidRPr="00724377" w:rsidRDefault="007B79C7" w:rsidP="007B79C7">
      <w:pPr>
        <w:pStyle w:val="2"/>
        <w:widowControl w:val="0"/>
        <w:spacing w:after="0" w:line="240" w:lineRule="auto"/>
        <w:ind w:firstLine="709"/>
        <w:jc w:val="center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center"/>
        <w:rPr>
          <w:lang w:val="kk-KZ"/>
        </w:rPr>
      </w:pPr>
      <w:r w:rsidRPr="00724377">
        <w:rPr>
          <w:b/>
          <w:lang w:val="kk-KZ"/>
        </w:rPr>
        <w:t>8.1 Электр</w:t>
      </w:r>
      <w:r>
        <w:rPr>
          <w:b/>
          <w:lang w:val="kk-KZ"/>
        </w:rPr>
        <w:t>мен</w:t>
      </w:r>
      <w:r w:rsidRPr="00724377">
        <w:rPr>
          <w:b/>
          <w:lang w:val="kk-KZ"/>
        </w:rPr>
        <w:t xml:space="preserve"> жабдықтау</w:t>
      </w:r>
      <w:r>
        <w:rPr>
          <w:b/>
          <w:lang w:val="kk-KZ"/>
        </w:rPr>
        <w:t xml:space="preserve"> жүйесінің ұтымды</w:t>
      </w:r>
      <w:r w:rsidRPr="00724377">
        <w:rPr>
          <w:b/>
          <w:lang w:val="kk-KZ"/>
        </w:rPr>
        <w:t xml:space="preserve"> сұлбасын таңдау</w:t>
      </w:r>
    </w:p>
    <w:p w:rsidR="007B79C7" w:rsidRPr="00724377" w:rsidRDefault="007B79C7" w:rsidP="007B79C7">
      <w:pPr>
        <w:pStyle w:val="2"/>
        <w:widowControl w:val="0"/>
        <w:spacing w:after="0" w:line="240" w:lineRule="auto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Электр жабдықтаудың рационалды сұлбасы технико-экономикалық есептеуге (ТЭЕ) сүйене отырып жасалады.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Есептеу әдісі «Электроэнергетика» курсында қарастырдық. Бұл курста ТЭЕ негізінде жеке кәсіпорынның электр жабдықтаудың сұлбасын таңдаудың ортақ жағдайы келтірілген.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1) Егер тарату желісінің 6(10)кВ ортақ сұлбасы құрылып, қабылданса, салыстыру түрлері әр-түрлі коэфициентке ие </w:t>
      </w:r>
      <w:r w:rsidRPr="00724377">
        <w:rPr>
          <w:highlight w:val="yellow"/>
          <w:lang w:val="kk-KZ"/>
        </w:rPr>
        <w:t>ГПП</w:t>
      </w:r>
      <w:r w:rsidRPr="00724377">
        <w:rPr>
          <w:lang w:val="kk-KZ"/>
        </w:rPr>
        <w:t xml:space="preserve"> трансформаторын таңдауға әкеледі. Мұндай тарату қосалқы станциялар, жоғарғы кернеулі қабылдағыштары бар цехтарда орналасқанда болуы мүмкін. 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2) Егер тарату желісінің 6(10)кВ сұлбасы құрылып, қабылданса, салыстыру түрлері </w:t>
      </w:r>
      <w:r w:rsidRPr="00724377">
        <w:rPr>
          <w:highlight w:val="yellow"/>
          <w:lang w:val="kk-KZ"/>
        </w:rPr>
        <w:t>ГПП</w:t>
      </w:r>
      <w:r w:rsidRPr="00724377">
        <w:rPr>
          <w:lang w:val="kk-KZ"/>
        </w:rPr>
        <w:t xml:space="preserve"> 2 орамалы және 3 орамалы трансформаторды таңдауға әкеледі 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3) Үлестіру желісінің сұлбасының құрылымы әр-түрлі болуы мүмкін:  мысалы – а) бір </w:t>
      </w:r>
      <w:r w:rsidRPr="00724377">
        <w:rPr>
          <w:highlight w:val="yellow"/>
          <w:lang w:val="kk-KZ"/>
        </w:rPr>
        <w:t>РП</w:t>
      </w:r>
      <w:r w:rsidRPr="00724377">
        <w:rPr>
          <w:lang w:val="kk-KZ"/>
        </w:rPr>
        <w:t xml:space="preserve">, егер ж/в қозғалтқышы болмаса, қалғаны </w:t>
      </w:r>
      <w:r w:rsidRPr="00724377">
        <w:rPr>
          <w:highlight w:val="yellow"/>
          <w:lang w:val="kk-KZ"/>
        </w:rPr>
        <w:t>ГПП</w:t>
      </w:r>
      <w:r w:rsidRPr="00724377">
        <w:rPr>
          <w:lang w:val="kk-KZ"/>
        </w:rPr>
        <w:t xml:space="preserve">-дан қоректенетін </w:t>
      </w:r>
      <w:r w:rsidRPr="00724377">
        <w:rPr>
          <w:highlight w:val="yellow"/>
          <w:lang w:val="kk-KZ"/>
        </w:rPr>
        <w:t>ТП</w:t>
      </w:r>
      <w:r w:rsidRPr="00724377">
        <w:rPr>
          <w:lang w:val="kk-KZ"/>
        </w:rPr>
        <w:t>.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б) барлық </w:t>
      </w:r>
      <w:r w:rsidRPr="00724377">
        <w:rPr>
          <w:highlight w:val="yellow"/>
          <w:lang w:val="kk-KZ"/>
        </w:rPr>
        <w:t>ТП</w:t>
      </w:r>
      <w:r w:rsidRPr="00724377">
        <w:rPr>
          <w:lang w:val="kk-KZ"/>
        </w:rPr>
        <w:t xml:space="preserve">-лар қоректенуі бойынша 2 </w:t>
      </w:r>
      <w:r w:rsidRPr="00724377">
        <w:rPr>
          <w:highlight w:val="yellow"/>
          <w:lang w:val="kk-KZ"/>
        </w:rPr>
        <w:t>РП-</w:t>
      </w:r>
      <w:r w:rsidRPr="00724377">
        <w:rPr>
          <w:lang w:val="kk-KZ"/>
        </w:rPr>
        <w:t xml:space="preserve">ға бөлінген, және </w:t>
      </w:r>
      <w:r w:rsidRPr="00724377">
        <w:rPr>
          <w:highlight w:val="yellow"/>
          <w:lang w:val="kk-KZ"/>
        </w:rPr>
        <w:t>ГПП</w:t>
      </w:r>
      <w:r w:rsidRPr="00724377">
        <w:rPr>
          <w:lang w:val="kk-KZ"/>
        </w:rPr>
        <w:t>-ң құрылыс бөлігі жөндетіледі.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4) реакторлы және реакторсыз </w:t>
      </w:r>
      <w:r w:rsidRPr="00724377">
        <w:rPr>
          <w:highlight w:val="yellow"/>
          <w:lang w:val="kk-KZ"/>
        </w:rPr>
        <w:t>ГПП</w:t>
      </w:r>
      <w:r w:rsidRPr="00724377">
        <w:rPr>
          <w:lang w:val="kk-KZ"/>
        </w:rPr>
        <w:t xml:space="preserve"> сұлбасы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5) Доғалық пеш немесе күштік түрлендіргіштегі ерекше жүктеменің болуы, тыныш және соққы жүктеменің жеке қоректенуін қажет етеді. 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СЭ нұсқасы үшін ТЭЕ-ге тең техникалық нұсқа таңдау керек. Салыстыру мысалы </w:t>
      </w:r>
      <w:r w:rsidRPr="00724377">
        <w:t>8.1 – 8.3</w:t>
      </w:r>
      <w:r w:rsidRPr="00724377">
        <w:rPr>
          <w:lang w:val="kk-KZ"/>
        </w:rPr>
        <w:t xml:space="preserve"> суретте көрсетілген.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  <w:r w:rsidRPr="00724377">
        <w:object w:dxaOrig="5543" w:dyaOrig="16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7pt;height:137.3pt" o:ole="">
            <v:imagedata r:id="rId4" o:title=""/>
          </v:shape>
          <o:OLEObject Type="Embed" ProgID="Visio.Drawing.6" ShapeID="_x0000_i1025" DrawAspect="Content" ObjectID="_1536431653" r:id="rId5"/>
        </w:object>
      </w:r>
    </w:p>
    <w:p w:rsidR="007B79C7" w:rsidRPr="00724377" w:rsidRDefault="007B79C7" w:rsidP="007B79C7">
      <w:pPr>
        <w:ind w:firstLine="709"/>
        <w:jc w:val="center"/>
        <w:rPr>
          <w:lang w:val="kk-KZ"/>
        </w:rPr>
      </w:pPr>
      <w:r w:rsidRPr="00724377">
        <w:t>8.1</w:t>
      </w:r>
      <w:r w:rsidRPr="00724377">
        <w:rPr>
          <w:lang w:val="kk-KZ"/>
        </w:rPr>
        <w:t xml:space="preserve"> Сурет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center"/>
        <w:rPr>
          <w:lang w:val="kk-KZ"/>
        </w:rPr>
      </w:pPr>
      <w:r w:rsidRPr="00724377">
        <w:rPr>
          <w:b/>
        </w:rPr>
        <w:lastRenderedPageBreak/>
        <w:t xml:space="preserve">8.2 </w:t>
      </w:r>
      <w:r w:rsidRPr="00724377">
        <w:rPr>
          <w:b/>
          <w:lang w:val="kk-KZ"/>
        </w:rPr>
        <w:t>Технико-экономикалық есептеудің әдістемесі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  <w:r w:rsidRPr="00724377">
        <w:rPr>
          <w:lang w:val="kk-KZ"/>
        </w:rPr>
        <w:t>Келесі салыстыру шарттары сақталу керек</w:t>
      </w:r>
      <w:r w:rsidRPr="00724377">
        <w:t>:</w:t>
      </w:r>
    </w:p>
    <w:p w:rsidR="007B79C7" w:rsidRPr="00724377" w:rsidRDefault="007B79C7" w:rsidP="007B79C7">
      <w:pPr>
        <w:ind w:firstLine="709"/>
        <w:jc w:val="both"/>
      </w:pPr>
      <w:r w:rsidRPr="00724377">
        <w:t xml:space="preserve">1) </w:t>
      </w:r>
      <w:r w:rsidRPr="00724377">
        <w:rPr>
          <w:lang w:val="kk-KZ"/>
        </w:rPr>
        <w:t>техникалық, қолайлы жұмыс режимі және қолайлы параметр кезінде өзара алмастыру нұсқалары ғана салыстырылатын</w:t>
      </w:r>
      <w:r w:rsidRPr="00724377">
        <w:t>;</w:t>
      </w:r>
    </w:p>
    <w:p w:rsidR="007B79C7" w:rsidRPr="00724377" w:rsidRDefault="007B79C7" w:rsidP="007B79C7">
      <w:pPr>
        <w:ind w:firstLine="709"/>
        <w:jc w:val="both"/>
      </w:pPr>
      <w:r w:rsidRPr="00724377">
        <w:t xml:space="preserve">2) </w:t>
      </w:r>
      <w:r w:rsidRPr="00724377">
        <w:rPr>
          <w:lang w:val="kk-KZ"/>
        </w:rPr>
        <w:t>экономикалық, бұл жағдайда есептеу бір сатылы баға және техника дамуындағы алынған сатының бірдей жетістігіне қолданылады, бірдей экономикалық көрсеткіштерді есепке ала отырып</w:t>
      </w:r>
      <w:r w:rsidRPr="00724377">
        <w:t>;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  <w:r w:rsidRPr="00724377">
        <w:object w:dxaOrig="5279" w:dyaOrig="3518">
          <v:shape id="_x0000_i1026" type="#_x0000_t75" style="width:477.2pt;height:319pt" o:ole="">
            <v:imagedata r:id="rId6" o:title=""/>
          </v:shape>
          <o:OLEObject Type="Embed" ProgID="Visio.Drawing.6" ShapeID="_x0000_i1026" DrawAspect="Content" ObjectID="_1536431654" r:id="rId7"/>
        </w:object>
      </w:r>
    </w:p>
    <w:p w:rsidR="007B79C7" w:rsidRPr="00724377" w:rsidRDefault="007B79C7" w:rsidP="007B79C7">
      <w:pPr>
        <w:ind w:firstLine="709"/>
        <w:jc w:val="center"/>
        <w:rPr>
          <w:lang w:val="kk-KZ"/>
        </w:rPr>
      </w:pPr>
      <w:r w:rsidRPr="00724377">
        <w:t>8.2</w:t>
      </w:r>
      <w:r w:rsidRPr="00724377">
        <w:rPr>
          <w:lang w:val="kk-KZ"/>
        </w:rPr>
        <w:t xml:space="preserve"> Сурет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jc w:val="both"/>
      </w:pPr>
      <w:r w:rsidRPr="00724377">
        <w:object w:dxaOrig="8878" w:dyaOrig="3242">
          <v:shape id="_x0000_i1027" type="#_x0000_t75" style="width:508.2pt;height:186.7pt" o:ole="">
            <v:imagedata r:id="rId8" o:title=""/>
          </v:shape>
          <o:OLEObject Type="Embed" ProgID="Visio.Drawing.6" ShapeID="_x0000_i1027" DrawAspect="Content" ObjectID="_1536431655" r:id="rId9"/>
        </w:object>
      </w:r>
    </w:p>
    <w:p w:rsidR="007B79C7" w:rsidRPr="00724377" w:rsidRDefault="007B79C7" w:rsidP="007B79C7">
      <w:pPr>
        <w:ind w:firstLine="709"/>
        <w:jc w:val="center"/>
        <w:rPr>
          <w:lang w:val="kk-KZ"/>
        </w:rPr>
      </w:pPr>
      <w:r w:rsidRPr="00724377">
        <w:t>8.3</w:t>
      </w:r>
      <w:r w:rsidRPr="00724377">
        <w:rPr>
          <w:lang w:val="kk-KZ"/>
        </w:rPr>
        <w:t xml:space="preserve"> Сурет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ТЭЕ кезінде электр жабдықтау элементтерінің үлкейтілген баға көрсеткішімен (ҮБК) қолдануға болады, мысалы: 1км желі-1трансформатор және т.б</w:t>
      </w:r>
      <w:r w:rsidRPr="00724377">
        <w:t>.</w:t>
      </w:r>
      <w:r w:rsidRPr="00724377">
        <w:rPr>
          <w:lang w:val="kk-KZ"/>
        </w:rPr>
        <w:t xml:space="preserve"> ҮБК-де шығынның барлық түрі көрсетілмеген, сондықтан құрылғының шынайы құнын білуге қолданыла алмайды.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ТЭЕ үшін көрсеткіштерді бір немесе бірдей анықтама материалынан алу керек. Бірдей салыстырмалы түрге келтірілгеннен кейін, келтірілген шығын есептеледі.</w:t>
      </w:r>
    </w:p>
    <w:p w:rsidR="007B79C7" w:rsidRPr="00724377" w:rsidRDefault="007B79C7" w:rsidP="007B79C7">
      <w:pPr>
        <w:widowControl w:val="0"/>
        <w:ind w:firstLine="709"/>
        <w:jc w:val="both"/>
      </w:pPr>
      <w:r w:rsidRPr="00724377">
        <w:t xml:space="preserve">Для вновь проектируемых систем электроснабжения минимальные приведенные затраты определяются </w:t>
      </w:r>
    </w:p>
    <w:p w:rsidR="007B79C7" w:rsidRPr="00724377" w:rsidRDefault="007B79C7" w:rsidP="007B79C7">
      <w:pPr>
        <w:widowControl w:val="0"/>
        <w:ind w:firstLine="709"/>
        <w:jc w:val="center"/>
        <w:rPr>
          <w:position w:val="-12"/>
        </w:rPr>
      </w:pPr>
    </w:p>
    <w:p w:rsidR="007B79C7" w:rsidRPr="00724377" w:rsidRDefault="007B79C7" w:rsidP="007B79C7">
      <w:pPr>
        <w:widowControl w:val="0"/>
        <w:ind w:firstLine="709"/>
        <w:jc w:val="right"/>
        <w:rPr>
          <w:bCs/>
        </w:rPr>
      </w:pPr>
      <w:r w:rsidRPr="00724377">
        <w:rPr>
          <w:b/>
          <w:bCs/>
          <w:position w:val="-12"/>
        </w:rPr>
        <w:object w:dxaOrig="2160" w:dyaOrig="380">
          <v:shape id="_x0000_i1028" type="#_x0000_t75" style="width:108.85pt;height:18.4pt" o:ole="">
            <v:imagedata r:id="rId10" o:title=""/>
          </v:shape>
          <o:OLEObject Type="Embed" ProgID="Equation.3" ShapeID="_x0000_i1028" DrawAspect="Content" ObjectID="_1536431656" r:id="rId11"/>
        </w:object>
      </w:r>
      <w:r w:rsidRPr="00724377">
        <w:rPr>
          <w:b/>
          <w:bCs/>
          <w:position w:val="-12"/>
        </w:rPr>
        <w:t xml:space="preserve">                                       </w:t>
      </w:r>
      <w:r w:rsidRPr="00724377">
        <w:rPr>
          <w:bCs/>
        </w:rPr>
        <w:t>(8.1)</w:t>
      </w:r>
    </w:p>
    <w:p w:rsidR="007B79C7" w:rsidRPr="00724377" w:rsidRDefault="007B79C7" w:rsidP="007B79C7">
      <w:pPr>
        <w:widowControl w:val="0"/>
        <w:ind w:firstLine="709"/>
        <w:jc w:val="both"/>
        <w:rPr>
          <w:bCs/>
        </w:rPr>
      </w:pPr>
    </w:p>
    <w:p w:rsidR="007B79C7" w:rsidRPr="00724377" w:rsidRDefault="007B79C7" w:rsidP="007B79C7">
      <w:pPr>
        <w:ind w:firstLine="709"/>
        <w:jc w:val="both"/>
      </w:pPr>
      <w:r w:rsidRPr="00724377">
        <w:rPr>
          <w:bCs/>
          <w:lang w:val="kk-KZ"/>
        </w:rPr>
        <w:t xml:space="preserve">мұндағы </w:t>
      </w:r>
      <w:r w:rsidRPr="00724377">
        <w:t xml:space="preserve">К- </w:t>
      </w:r>
      <w:r w:rsidRPr="00724377">
        <w:rPr>
          <w:lang w:val="kk-KZ"/>
        </w:rPr>
        <w:t>құрылысқа салынған капитал</w:t>
      </w:r>
    </w:p>
    <w:p w:rsidR="007B79C7" w:rsidRPr="00724377" w:rsidRDefault="007B79C7" w:rsidP="007B79C7">
      <w:pPr>
        <w:ind w:firstLine="1843"/>
        <w:jc w:val="both"/>
      </w:pPr>
      <w:r w:rsidRPr="00724377">
        <w:sym w:font="Symbol" w:char="F072"/>
      </w:r>
      <w:r w:rsidRPr="00724377">
        <w:rPr>
          <w:vertAlign w:val="subscript"/>
        </w:rPr>
        <w:t>Н</w:t>
      </w:r>
      <w:r w:rsidRPr="00724377">
        <w:t>=0,125 –</w:t>
      </w:r>
      <w:r w:rsidRPr="00724377">
        <w:rPr>
          <w:lang w:val="kk-KZ"/>
        </w:rPr>
        <w:t>экономикалық тиімділіктің қалыпты коэфициенті</w:t>
      </w:r>
      <w:r w:rsidRPr="00724377">
        <w:t>;</w:t>
      </w:r>
    </w:p>
    <w:p w:rsidR="007B79C7" w:rsidRPr="00724377" w:rsidRDefault="007B79C7" w:rsidP="007B79C7">
      <w:pPr>
        <w:ind w:firstLine="1843"/>
        <w:jc w:val="both"/>
      </w:pPr>
      <w:r w:rsidRPr="00724377">
        <w:t xml:space="preserve">И – </w:t>
      </w:r>
      <w:r w:rsidRPr="00724377">
        <w:rPr>
          <w:lang w:val="kk-KZ"/>
        </w:rPr>
        <w:t>жылдық пайдаланудың ұсталымы, мыңтг/жыл</w:t>
      </w:r>
      <w:r w:rsidRPr="00724377">
        <w:t>;</w:t>
      </w:r>
    </w:p>
    <w:p w:rsidR="007B79C7" w:rsidRPr="00724377" w:rsidRDefault="007B79C7" w:rsidP="007B79C7">
      <w:pPr>
        <w:ind w:firstLine="1843"/>
        <w:jc w:val="both"/>
      </w:pPr>
      <w:r w:rsidRPr="00724377">
        <w:t xml:space="preserve">У- </w:t>
      </w:r>
      <w:r w:rsidRPr="00724377">
        <w:rPr>
          <w:lang w:val="kk-KZ"/>
        </w:rPr>
        <w:t>электроэнергия жіберілмеуінен тиген зақым, жобалау кезінде азайтуға болады</w:t>
      </w:r>
      <w:r w:rsidRPr="00724377">
        <w:t>.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>Жылдық пайдалану ұсталымы</w:t>
      </w:r>
    </w:p>
    <w:p w:rsidR="007B79C7" w:rsidRPr="00724377" w:rsidRDefault="007B79C7" w:rsidP="007B79C7">
      <w:pPr>
        <w:ind w:firstLine="709"/>
        <w:jc w:val="center"/>
        <w:rPr>
          <w:lang w:val="kk-KZ"/>
        </w:rPr>
      </w:pPr>
    </w:p>
    <w:p w:rsidR="007B79C7" w:rsidRPr="00724377" w:rsidRDefault="007B79C7" w:rsidP="007B79C7">
      <w:pPr>
        <w:ind w:firstLine="709"/>
        <w:jc w:val="right"/>
      </w:pPr>
      <w:r w:rsidRPr="00724377">
        <w:rPr>
          <w:position w:val="-28"/>
        </w:rPr>
        <w:object w:dxaOrig="4840" w:dyaOrig="720">
          <v:shape id="_x0000_i1029" type="#_x0000_t75" style="width:241.95pt;height:36.85pt" o:ole="">
            <v:imagedata r:id="rId12" o:title=""/>
          </v:shape>
          <o:OLEObject Type="Embed" ProgID="Equation.3" ShapeID="_x0000_i1029" DrawAspect="Content" ObjectID="_1536431657" r:id="rId13"/>
        </w:object>
      </w:r>
      <w:r w:rsidRPr="00724377">
        <w:t xml:space="preserve">                    (8.2)</w:t>
      </w:r>
    </w:p>
    <w:p w:rsidR="007B79C7" w:rsidRPr="00724377" w:rsidRDefault="007B79C7" w:rsidP="007B79C7">
      <w:pPr>
        <w:ind w:firstLine="709"/>
        <w:jc w:val="both"/>
      </w:pPr>
    </w:p>
    <w:p w:rsidR="007B79C7" w:rsidRPr="00724377" w:rsidRDefault="007B79C7" w:rsidP="007B79C7">
      <w:pPr>
        <w:ind w:firstLine="709"/>
        <w:jc w:val="both"/>
      </w:pPr>
      <w:r w:rsidRPr="00724377">
        <w:rPr>
          <w:lang w:val="kk-KZ"/>
        </w:rPr>
        <w:t xml:space="preserve">Мұндағы </w:t>
      </w:r>
      <w:r w:rsidRPr="00724377">
        <w:sym w:font="Symbol" w:char="F072"/>
      </w:r>
      <w:r w:rsidRPr="00724377">
        <w:rPr>
          <w:vertAlign w:val="subscript"/>
        </w:rPr>
        <w:t>а</w:t>
      </w:r>
      <w:r w:rsidRPr="00724377">
        <w:t xml:space="preserve">=5 %, </w:t>
      </w:r>
      <w:r w:rsidRPr="00724377">
        <w:rPr>
          <w:lang w:val="kk-KZ"/>
        </w:rPr>
        <w:t>амартизация аударылымының нормасы</w:t>
      </w:r>
      <w:r w:rsidRPr="00724377">
        <w:t>;</w:t>
      </w:r>
    </w:p>
    <w:p w:rsidR="007B79C7" w:rsidRPr="00724377" w:rsidRDefault="007B79C7" w:rsidP="007B79C7">
      <w:pPr>
        <w:ind w:firstLine="1843"/>
        <w:jc w:val="both"/>
      </w:pPr>
      <w:r w:rsidRPr="00724377">
        <w:sym w:font="Symbol" w:char="F072"/>
      </w:r>
      <w:r w:rsidRPr="00724377">
        <w:rPr>
          <w:vertAlign w:val="subscript"/>
        </w:rPr>
        <w:t>0</w:t>
      </w:r>
      <w:r w:rsidRPr="00724377">
        <w:t>=9,4% - ОРУ-110 кВ</w:t>
      </w:r>
      <w:r w:rsidRPr="00724377">
        <w:rPr>
          <w:lang w:val="kk-KZ"/>
        </w:rPr>
        <w:t xml:space="preserve"> үшін және одан төмен-қызмет көрсетуге кеткен аударылым нормасы</w:t>
      </w:r>
      <w:r w:rsidRPr="00724377">
        <w:t>;</w:t>
      </w:r>
    </w:p>
    <w:p w:rsidR="007B79C7" w:rsidRPr="00724377" w:rsidRDefault="007B79C7" w:rsidP="007B79C7">
      <w:pPr>
        <w:ind w:firstLine="1843"/>
        <w:jc w:val="both"/>
      </w:pPr>
      <w:r w:rsidRPr="00724377">
        <w:t>С</w:t>
      </w:r>
      <w:r w:rsidRPr="00724377">
        <w:rPr>
          <w:vertAlign w:val="subscript"/>
        </w:rPr>
        <w:t>А</w:t>
      </w:r>
      <w:r w:rsidRPr="00724377">
        <w:t xml:space="preserve"> – </w:t>
      </w:r>
      <w:r w:rsidRPr="00724377">
        <w:rPr>
          <w:lang w:val="kk-KZ"/>
        </w:rPr>
        <w:t>амартизация аударылымының нормасы</w:t>
      </w:r>
      <w:r w:rsidRPr="00724377">
        <w:t>,</w:t>
      </w:r>
    </w:p>
    <w:p w:rsidR="007B79C7" w:rsidRPr="00724377" w:rsidRDefault="007B79C7" w:rsidP="007B79C7">
      <w:pPr>
        <w:ind w:firstLine="1843"/>
        <w:jc w:val="both"/>
      </w:pPr>
      <w:r w:rsidRPr="00724377">
        <w:t>С</w:t>
      </w:r>
      <w:r w:rsidRPr="00724377">
        <w:rPr>
          <w:vertAlign w:val="subscript"/>
        </w:rPr>
        <w:t>П</w:t>
      </w:r>
      <w:r w:rsidRPr="00724377">
        <w:t xml:space="preserve"> – </w:t>
      </w:r>
      <w:r w:rsidRPr="00724377">
        <w:rPr>
          <w:lang w:val="kk-KZ"/>
        </w:rPr>
        <w:t>электроэнергия жоғалысының бағасы</w:t>
      </w:r>
      <w:r w:rsidRPr="00724377">
        <w:t>.</w:t>
      </w:r>
    </w:p>
    <w:p w:rsidR="007B79C7" w:rsidRPr="00724377" w:rsidRDefault="007B79C7" w:rsidP="007B79C7">
      <w:pPr>
        <w:ind w:firstLine="709"/>
        <w:jc w:val="both"/>
      </w:pPr>
      <w:r w:rsidRPr="00724377">
        <w:rPr>
          <w:lang w:val="kk-KZ"/>
        </w:rPr>
        <w:lastRenderedPageBreak/>
        <w:t>Жылдық пайдалану шығыны келесі шығындардың қосындысынан тұрады</w:t>
      </w:r>
      <w:r w:rsidRPr="00724377">
        <w:t>:</w:t>
      </w:r>
    </w:p>
    <w:p w:rsidR="007B79C7" w:rsidRPr="00724377" w:rsidRDefault="007B79C7" w:rsidP="007B79C7">
      <w:pPr>
        <w:ind w:firstLine="709"/>
        <w:jc w:val="both"/>
      </w:pPr>
      <w:r w:rsidRPr="00724377">
        <w:t>1)</w:t>
      </w:r>
      <w:r w:rsidRPr="00724377">
        <w:rPr>
          <w:lang w:val="kk-KZ"/>
        </w:rPr>
        <w:t xml:space="preserve"> электроэнергия жоғалысы;</w:t>
      </w:r>
    </w:p>
    <w:p w:rsidR="007B79C7" w:rsidRPr="00724377" w:rsidRDefault="007B79C7" w:rsidP="007B79C7">
      <w:pPr>
        <w:ind w:firstLine="709"/>
        <w:jc w:val="both"/>
      </w:pPr>
      <w:r w:rsidRPr="00724377">
        <w:t xml:space="preserve">2) </w:t>
      </w:r>
      <w:r w:rsidRPr="00724377">
        <w:rPr>
          <w:lang w:val="kk-KZ"/>
        </w:rPr>
        <w:t>қызмет көрсету және жөндеу</w:t>
      </w:r>
      <w:r w:rsidRPr="00724377">
        <w:t>;</w:t>
      </w:r>
    </w:p>
    <w:p w:rsidR="007B79C7" w:rsidRPr="00724377" w:rsidRDefault="007B79C7" w:rsidP="007B79C7">
      <w:pPr>
        <w:ind w:firstLine="709"/>
        <w:jc w:val="both"/>
      </w:pPr>
      <w:r w:rsidRPr="00724377">
        <w:t>3)</w:t>
      </w:r>
      <w:r w:rsidRPr="00724377">
        <w:rPr>
          <w:lang w:val="kk-KZ"/>
        </w:rPr>
        <w:t xml:space="preserve"> амартизация</w:t>
      </w:r>
      <w:r w:rsidRPr="00724377">
        <w:t>;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t xml:space="preserve">4) </w:t>
      </w:r>
      <w:r w:rsidRPr="00724377">
        <w:rPr>
          <w:lang w:val="kk-KZ"/>
        </w:rPr>
        <w:t>қосымша шыын;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>Өз кезінде жылдық амортизация аударылымы, реновацияға кетен аударылым мен күрделі жөндеуге кеткен аударылым қосындысынан тұрады</w:t>
      </w:r>
      <w:r w:rsidRPr="00724377">
        <w:rPr>
          <w:position w:val="-18"/>
        </w:rPr>
        <w:object w:dxaOrig="1719" w:dyaOrig="440">
          <v:shape id="_x0000_i1030" type="#_x0000_t75" style="width:86.25pt;height:22.6pt" o:ole="">
            <v:imagedata r:id="rId14" o:title=""/>
          </v:shape>
          <o:OLEObject Type="Embed" ProgID="Equation.3" ShapeID="_x0000_i1030" DrawAspect="Content" ObjectID="_1536431658" r:id="rId15"/>
        </w:object>
      </w:r>
      <w:r w:rsidRPr="00724377">
        <w:rPr>
          <w:lang w:val="kk-KZ"/>
        </w:rPr>
        <w:t xml:space="preserve">. </w:t>
      </w:r>
    </w:p>
    <w:p w:rsidR="007B79C7" w:rsidRPr="00724377" w:rsidRDefault="007B79C7" w:rsidP="007B79C7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Реновация – қалыпты қызмет мерзіміндегі, негізгі қорлардың толығымен қалыпқа келтірілуі. </w:t>
      </w:r>
    </w:p>
    <w:p w:rsidR="007B79C7" w:rsidRPr="00724377" w:rsidRDefault="007B79C7" w:rsidP="007B79C7">
      <w:pPr>
        <w:pStyle w:val="2"/>
        <w:spacing w:after="0" w:line="240" w:lineRule="auto"/>
        <w:ind w:firstLine="709"/>
        <w:jc w:val="both"/>
        <w:rPr>
          <w:lang w:val="kk-KZ"/>
        </w:rPr>
      </w:pPr>
      <w:r w:rsidRPr="00724377">
        <w:rPr>
          <w:rStyle w:val="a3"/>
          <w:lang w:val="kk-KZ"/>
        </w:rPr>
        <w:t>Толық шығындар ГПП трансформаторын таңдағаннан кейін есептеледі</w:t>
      </w:r>
      <w:r w:rsidRPr="00724377">
        <w:rPr>
          <w:lang w:val="kk-KZ"/>
        </w:rPr>
        <w:t>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center"/>
        <w:rPr>
          <w:lang w:val="kk-KZ"/>
        </w:rPr>
      </w:pPr>
      <w:r w:rsidRPr="00724377">
        <w:rPr>
          <w:b/>
          <w:lang w:val="kk-KZ"/>
        </w:rPr>
        <w:t>8.3 Негізгі технико-экономикалық көрсеткіштер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Техникалық және экономикалық көрсеткіштердің таңдауына сүйене отырып, келтірілген шығындар мен неғұрлым тиімді нұсқа таңдалынады.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Техникалық көрсеткіштер: сенімділік, пайдалану ыңғайлығы, құрылыс ұзақтығы, күрделі және ағынды жөндеу көлемі, амортизация дәрежесі және т.б.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Экономикалық көрсеткіштер: қаржыландыру, әр жылдағы жөндеуге кеткен шығын.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Үнемділік бағалауының негізгі әдісі-өтімділік мерзімінің әдісі.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Егер бағалық көрсеткіштердің нұсқалары бір бағалы болса, техникалық көрсеткішінің тиімді нұсқасы таңдалады.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Тиімділік мерзімі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right"/>
        <w:rPr>
          <w:lang w:val="kk-KZ"/>
        </w:rPr>
      </w:pPr>
      <w:r w:rsidRPr="00724377">
        <w:rPr>
          <w:position w:val="-34"/>
        </w:rPr>
        <w:object w:dxaOrig="1980" w:dyaOrig="780">
          <v:shape id="_x0000_i1031" type="#_x0000_t75" style="width:98.8pt;height:39.35pt" o:ole="">
            <v:imagedata r:id="rId16" o:title=""/>
          </v:shape>
          <o:OLEObject Type="Embed" ProgID="Equation.3" ShapeID="_x0000_i1031" DrawAspect="Content" ObjectID="_1536431659" r:id="rId17"/>
        </w:object>
      </w:r>
      <w:r w:rsidRPr="00724377">
        <w:rPr>
          <w:lang w:val="kk-KZ"/>
        </w:rPr>
        <w:t>,                                         (8.3)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Алыпты мерзім  Т</w:t>
      </w:r>
      <w:r w:rsidRPr="00724377">
        <w:rPr>
          <w:vertAlign w:val="subscript"/>
          <w:lang w:val="kk-KZ"/>
        </w:rPr>
        <w:t>Н</w:t>
      </w:r>
      <w:r w:rsidRPr="00724377">
        <w:rPr>
          <w:lang w:val="kk-KZ"/>
        </w:rPr>
        <w:t>=8 жылдан аспауы керек 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Өтімділік мерзіміне қарама-қарсы көрсеткіш – салыстырмалы экономикалық тиімділіккоэфициенті деп аталады </w:t>
      </w:r>
      <w:r w:rsidRPr="00724377">
        <w:rPr>
          <w:position w:val="-12"/>
        </w:rPr>
        <w:object w:dxaOrig="1300" w:dyaOrig="380">
          <v:shape id="_x0000_i1032" type="#_x0000_t75" style="width:65.3pt;height:18.4pt" o:ole="">
            <v:imagedata r:id="rId18" o:title=""/>
          </v:shape>
          <o:OLEObject Type="Embed" ProgID="Equation.3" ShapeID="_x0000_i1032" DrawAspect="Content" ObjectID="_1536431660" r:id="rId19"/>
        </w:object>
      </w:r>
      <w:r w:rsidRPr="00724377">
        <w:rPr>
          <w:position w:val="-12"/>
          <w:lang w:val="kk-KZ"/>
        </w:rPr>
        <w:t>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Электроэнергетика дақалыпты (номиналды) коэфициент </w:t>
      </w:r>
      <w:r w:rsidRPr="00724377">
        <w:rPr>
          <w:position w:val="-12"/>
        </w:rPr>
        <w:object w:dxaOrig="2140" w:dyaOrig="380">
          <v:shape id="_x0000_i1033" type="#_x0000_t75" style="width:106.35pt;height:18.4pt" o:ole="">
            <v:imagedata r:id="rId20" o:title=""/>
          </v:shape>
          <o:OLEObject Type="Embed" ProgID="Equation.3" ShapeID="_x0000_i1033" DrawAspect="Content" ObjectID="_1536431661" r:id="rId21"/>
        </w:object>
      </w:r>
      <w:r w:rsidRPr="00724377">
        <w:rPr>
          <w:position w:val="-12"/>
          <w:lang w:val="kk-KZ"/>
        </w:rPr>
        <w:t>деп алынған.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Өтілімділік мерзім әдісі келесі кемшіліктерге ие: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- екі нұсқадан артық есептеу кезінде, есептеу көлемі;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  <w:r w:rsidRPr="00724377">
        <w:rPr>
          <w:lang w:val="kk-KZ"/>
        </w:rPr>
        <w:t>- салыстырмалы экономикалық тиімділіктің бұрамалы ұсынушылығы.</w:t>
      </w:r>
    </w:p>
    <w:p w:rsidR="007B79C7" w:rsidRPr="00724377" w:rsidRDefault="007B79C7" w:rsidP="007B79C7">
      <w:pPr>
        <w:widowControl w:val="0"/>
        <w:ind w:firstLine="709"/>
        <w:jc w:val="both"/>
        <w:rPr>
          <w:lang w:val="kk-KZ"/>
        </w:rPr>
      </w:pPr>
    </w:p>
    <w:p w:rsidR="007B79C7" w:rsidRPr="00724377" w:rsidRDefault="007B79C7" w:rsidP="007B79C7">
      <w:pPr>
        <w:ind w:firstLine="709"/>
        <w:jc w:val="both"/>
        <w:rPr>
          <w:lang w:val="kk-KZ"/>
        </w:rPr>
      </w:pPr>
    </w:p>
    <w:p w:rsidR="00F20A69" w:rsidRPr="007B79C7" w:rsidRDefault="00F20A69">
      <w:pPr>
        <w:rPr>
          <w:lang w:val="kk-KZ"/>
        </w:rPr>
      </w:pPr>
    </w:p>
    <w:sectPr w:rsidR="00F20A69" w:rsidRPr="007B79C7" w:rsidSect="00F20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B79C7"/>
    <w:rsid w:val="007B79C7"/>
    <w:rsid w:val="00F20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9C7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B79C7"/>
  </w:style>
  <w:style w:type="paragraph" w:styleId="2">
    <w:name w:val="Body Text 2"/>
    <w:basedOn w:val="a"/>
    <w:link w:val="20"/>
    <w:rsid w:val="007B79C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B79C7"/>
    <w:rPr>
      <w:rFonts w:ascii="Times New Roman" w:eastAsia="Times New Roman" w:hAnsi="Times New Roman" w:cs="Times New Roman"/>
      <w:noProof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660</Words>
  <Characters>3768</Characters>
  <Application>Microsoft Office Word</Application>
  <DocSecurity>0</DocSecurity>
  <Lines>31</Lines>
  <Paragraphs>8</Paragraphs>
  <ScaleCrop>false</ScaleCrop>
  <Company>Tycoon</Company>
  <LinksUpToDate>false</LinksUpToDate>
  <CharactersWithSpaces>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2016-09-26T15:43:00Z</dcterms:created>
  <dcterms:modified xsi:type="dcterms:W3CDTF">2016-09-26T15:44:00Z</dcterms:modified>
</cp:coreProperties>
</file>